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03" w:rsidRPr="00C02403" w:rsidRDefault="00C02403" w:rsidP="00C024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</w:pPr>
      <w:r w:rsidRPr="00C02403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begin"/>
      </w:r>
      <w:r w:rsidRPr="00C02403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instrText xml:space="preserve"> HYPERLINK "https://adjunctcrisis.com/2015/01/26/nawd-action-item-2-claim-your-actual-hours-make-a-pie/" </w:instrText>
      </w:r>
      <w:r w:rsidRPr="00C02403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separate"/>
      </w:r>
      <w:r w:rsidRPr="00C02403">
        <w:rPr>
          <w:rFonts w:ascii="inherit" w:eastAsia="Times New Roman" w:hAnsi="inherit" w:cs="Times New Roman"/>
          <w:color w:val="2C807F"/>
          <w:kern w:val="36"/>
          <w:sz w:val="45"/>
          <w:szCs w:val="45"/>
          <w:u w:val="single"/>
          <w:bdr w:val="none" w:sz="0" w:space="0" w:color="auto" w:frame="1"/>
        </w:rPr>
        <w:t>NAWD Action Item #2: Claim Your Actual Hours–Make a Pie</w:t>
      </w:r>
      <w:r w:rsidRPr="00C02403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end"/>
      </w:r>
    </w:p>
    <w:p w:rsidR="00C02403" w:rsidRPr="00C02403" w:rsidRDefault="00C02403" w:rsidP="00C02403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666666"/>
          <w:sz w:val="24"/>
          <w:szCs w:val="24"/>
        </w:rPr>
      </w:pPr>
      <w:hyperlink r:id="rId4" w:tooltip="10:47 pm" w:history="1">
        <w:r w:rsidRPr="00C02403">
          <w:rPr>
            <w:rFonts w:ascii="inherit" w:eastAsia="Times New Roman" w:hAnsi="inherit" w:cs="Times New Roman"/>
            <w:i/>
            <w:iCs/>
            <w:color w:val="2C807F"/>
            <w:sz w:val="18"/>
            <w:szCs w:val="18"/>
            <w:u w:val="single"/>
            <w:bdr w:val="none" w:sz="0" w:space="0" w:color="auto" w:frame="1"/>
          </w:rPr>
          <w:t>January 26, 2015</w:t>
        </w:r>
      </w:hyperlink>
      <w:r w:rsidRPr="00C0240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t> by </w:t>
      </w:r>
      <w:proofErr w:type="spellStart"/>
      <w:r w:rsidRPr="00C0240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begin"/>
      </w:r>
      <w:r w:rsidRPr="00C0240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instrText xml:space="preserve"> HYPERLINK "https://adjunctcrisis.com/author/mixinminao/" \o "View all posts by mixinminao" </w:instrText>
      </w:r>
      <w:r w:rsidRPr="00C0240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separate"/>
      </w:r>
      <w:r w:rsidRPr="00C02403">
        <w:rPr>
          <w:rFonts w:ascii="inherit" w:eastAsia="Times New Roman" w:hAnsi="inherit" w:cs="Times New Roman"/>
          <w:i/>
          <w:iCs/>
          <w:color w:val="2C807F"/>
          <w:sz w:val="18"/>
          <w:szCs w:val="18"/>
          <w:u w:val="single"/>
          <w:bdr w:val="none" w:sz="0" w:space="0" w:color="auto" w:frame="1"/>
        </w:rPr>
        <w:t>mixinminao</w:t>
      </w:r>
      <w:proofErr w:type="spellEnd"/>
      <w:r w:rsidRPr="00C02403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end"/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Good Adjuncts,</w:t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Most students, even if they get what an adjunct is, don’t understand how you are paid in relation to the work that you do.  Make them see it.  Make a pie chart.</w:t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In most cases, adjuncts are simply paid for their hours in the classroom, with some adjuncts in more appreciative districts being offered small stipends for limited office hours.</w:t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To make your students really understand your job, show them by presenting them with a pie chart that shows what you do versus what you’re paid for.</w:t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 xml:space="preserve">There’s a very simple function for this in Microsoft Word.  It’s easy to create and post on </w:t>
      </w:r>
      <w:proofErr w:type="spellStart"/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facebook</w:t>
      </w:r>
      <w:proofErr w:type="spellEnd"/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 xml:space="preserve"> or blackboard, or to simply print out and give to the class. You can even draw it on the board for them.</w:t>
      </w:r>
    </w:p>
    <w:p w:rsidR="00C02403" w:rsidRPr="00C02403" w:rsidRDefault="00C02403" w:rsidP="00C02403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Below is but an example.  By the way, my hours are actually a little more for the grading and professional development, but I’m playing it conservative, and here’s the real kicker–I only get paid 32 weeks a year (</w:t>
      </w:r>
      <w:proofErr w:type="gramStart"/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>Fall</w:t>
      </w:r>
      <w:proofErr w:type="gramEnd"/>
      <w:r w:rsidRPr="00C02403">
        <w:rPr>
          <w:rFonts w:ascii="inherit" w:eastAsia="Times New Roman" w:hAnsi="inherit" w:cs="Times New Roman"/>
          <w:color w:val="3C3D47"/>
          <w:sz w:val="21"/>
          <w:szCs w:val="21"/>
        </w:rPr>
        <w:t xml:space="preserve"> and Spring Semester).</w:t>
      </w:r>
    </w:p>
    <w:p w:rsidR="00D26B72" w:rsidRPr="00C02403" w:rsidRDefault="00C02403" w:rsidP="00C0240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C02403">
        <w:rPr>
          <w:rFonts w:ascii="inherit" w:eastAsia="Times New Roman" w:hAnsi="inherit" w:cs="Times New Roman"/>
          <w:noProof/>
          <w:color w:val="2C2C33"/>
          <w:sz w:val="21"/>
          <w:szCs w:val="21"/>
          <w:bdr w:val="none" w:sz="0" w:space="0" w:color="auto" w:frame="1"/>
        </w:rPr>
        <w:drawing>
          <wp:inline distT="0" distB="0" distL="0" distR="0" wp14:anchorId="2E21145A" wp14:editId="5ABE5C82">
            <wp:extent cx="6200775" cy="3343275"/>
            <wp:effectExtent l="0" t="0" r="9525" b="9525"/>
            <wp:docPr id="2" name="Picture 2" descr="Work Pie Ch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 Pie Ch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B72" w:rsidRPr="00C0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3"/>
    <w:rsid w:val="00C02403"/>
    <w:rsid w:val="00DB158F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C4965-7094-47D2-820B-684F36B0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43">
          <w:marLeft w:val="0"/>
          <w:marRight w:val="0"/>
          <w:marTop w:val="3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170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100">
                  <w:marLeft w:val="0"/>
                  <w:marRight w:val="0"/>
                  <w:marTop w:val="0"/>
                  <w:marBottom w:val="3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48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B3B3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junctcrisis.files.wordpress.com/2015/01/work-pie-chart.jpg" TargetMode="External"/><Relationship Id="rId4" Type="http://schemas.openxmlformats.org/officeDocument/2006/relationships/hyperlink" Target="https://adjunctcrisis.com/2015/01/26/nawd-action-item-2-claim-your-actual-hours-make-a-p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2016-07-04T06:02:00Z</dcterms:created>
  <dcterms:modified xsi:type="dcterms:W3CDTF">2016-07-04T06:06:00Z</dcterms:modified>
</cp:coreProperties>
</file>